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E7758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第五单元单元分析</w:t>
      </w:r>
    </w:p>
    <w:p w14:paraId="7A755E6E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336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03B49EA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D007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AC970FE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“科学精神”这个主题编排了《文言文二则》《真理诞生于一百个问号之后》《表里的生物》《他们那时候多有趣啊》四篇课文。这些课文，有的是对自然现象的特认识和解释，有的是对日常生活司空见惯的现象或身边的事物展开的探究，有的则是对未来科技展开的奇特想象，呈现了人们不同的思考和探索。</w:t>
            </w:r>
          </w:p>
        </w:tc>
      </w:tr>
      <w:tr w14:paraId="0A72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6C40EA4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6CEBB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B3BB716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文言文二则》一课中,《两小儿辩日》引导学生思考两个小孩的观点，以及他们说明自己观点的理由。《真理诞生于一百个问号之后》引导学生不仅要了解作者的观点，还要懂得作者是怎么有序组织事例证明观点的，课后“小练笔”引导学生从读到写，尝试运用具体事例来说明一个观点。《表里的生物》引导学生对人物进行评价时要找出依据来印证自己的观点。《他们那时候多有趣啊》就是一篇科幻小说，为本次习作提供了很好的范例，体现了读写之间的紧密联系。</w:t>
            </w:r>
          </w:p>
        </w:tc>
      </w:tr>
      <w:tr w14:paraId="1990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904006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0895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2739E89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体会文章是怎样用具体事例说明观点的”，旨在引导学生初步了解论说类文章常见的表达方法，培养学生不仅要敢于表达自己的观点，还要有理有据地论证观点。本单元的习作要求是“展开想象，写科幻故事”，这是学生第一次尝试写科幻故事。与以往的想象类习作不同，本次习作要结合科幻故事的特点，借助相关的科学知识展开想象，这对提高学生的科学素养、发展他们的创造性思维能力有积极的促进作用。</w:t>
            </w:r>
          </w:p>
        </w:tc>
      </w:tr>
    </w:tbl>
    <w:p w14:paraId="75FD72FF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1731899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627911F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文化自信：了解生活司空见惯的现象，感受探索精神。</w:t>
      </w:r>
    </w:p>
    <w:p w14:paraId="59B2367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语言应用：把握课文的主要内容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学习文言文的字、词。</w:t>
      </w:r>
    </w:p>
    <w:p w14:paraId="24DFA2D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思维能力：初步了解论说类文章常见的表达方法,培养学生不仅要有自己的观点,还要有理有据地论证观点。</w:t>
      </w:r>
      <w:r>
        <w:rPr>
          <w:rFonts w:hint="eastAsia" w:ascii="MS Gothic" w:hAnsi="MS Gothic" w:eastAsia="MS Gothic" w:cs="MS Gothic"/>
          <w:sz w:val="24"/>
        </w:rPr>
        <w:t> </w:t>
      </w:r>
    </w:p>
    <w:p w14:paraId="3276A30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审美创造：通过不同形式的教学，发挥想象并且产生独特的感受。</w:t>
      </w:r>
    </w:p>
    <w:p w14:paraId="0C59926C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2246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63530044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023E120A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349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0E89D015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5800739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1.会写20个字，正确读写34个词语。</w:t>
            </w:r>
          </w:p>
          <w:p w14:paraId="245F7060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2.欣赏赵孟頫的代表作之一《三门记》，了解赵孟頫及其楷书的特点。</w:t>
            </w:r>
          </w:p>
          <w:p w14:paraId="7C66EAC3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3.朗读并背诵《文言文二则》和关于发展和创新的名言。</w:t>
            </w:r>
          </w:p>
        </w:tc>
      </w:tr>
      <w:tr w14:paraId="6983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7BC9C266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0633ADE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能借助文言文里学过的字的意思，推想词语的意思</w:t>
            </w:r>
            <w:r>
              <w:rPr>
                <w:rFonts w:ascii="宋体" w:hAnsi="宋体"/>
                <w:sz w:val="24"/>
              </w:rPr>
              <w:t>。</w:t>
            </w:r>
          </w:p>
          <w:p w14:paraId="07A351A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2.能体会引用的好处，并在习作中尝试运用。</w:t>
            </w:r>
          </w:p>
          <w:p w14:paraId="1F80729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能概括文中事例，体会课文用具体事例说明观点的方法。</w:t>
            </w:r>
          </w:p>
          <w:p w14:paraId="1DB925E2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4.能根据相关语句体会人物形象，感受探索精神。</w:t>
            </w:r>
          </w:p>
          <w:p w14:paraId="62EF21D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 能仿照课文的写法，用具体事例说明一个观点。</w:t>
            </w:r>
          </w:p>
          <w:p w14:paraId="0AF16383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6.能展开合理想象，写出奇特而令人信服的科幻故事。</w:t>
            </w:r>
          </w:p>
        </w:tc>
      </w:tr>
      <w:tr w14:paraId="514E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6E268D0B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7FDC66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1.推荐阅读：《詹天佑》。</w:t>
            </w:r>
          </w:p>
          <w:p w14:paraId="3DB10402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4AF3891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（1）能围绕辩题搜集、整理材料，清晰地表达自己的观点。</w:t>
            </w:r>
          </w:p>
          <w:p w14:paraId="7BDFBC7A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（2）能抓住对方讲话中的漏洞进行反驳，用语文明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</w:tbl>
    <w:p w14:paraId="4EBE8930">
      <w:pPr>
        <w:rPr>
          <w:rFonts w:ascii="宋体" w:hAnsi="宋体"/>
          <w:b/>
          <w:sz w:val="24"/>
        </w:rPr>
      </w:pPr>
    </w:p>
    <w:p w14:paraId="7EA1D119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20DFA40B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inline distT="0" distB="0" distL="0" distR="0">
            <wp:extent cx="6116320" cy="3131185"/>
            <wp:effectExtent l="0" t="0" r="0" b="0"/>
            <wp:docPr id="327881229" name="图片 1" descr="说明: 微信图片_2023010112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81229" name="图片 1" descr="说明: 微信图片_202301011202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E429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14  文言文二则</w:t>
      </w:r>
    </w:p>
    <w:p w14:paraId="318CFDDC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8F3AF7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学习文言文，感受我国悠久的历史、灿烂的文明。</w:t>
      </w:r>
    </w:p>
    <w:p w14:paraId="079E900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能根据注释疏通文意，说出故事内容。</w:t>
      </w:r>
    </w:p>
    <w:p w14:paraId="6908B17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能了解《两小儿辩日》中两个小孩各自的观点，并知道他们说明观点的依据。</w:t>
      </w:r>
    </w:p>
    <w:p w14:paraId="0D8DEAC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能用自己的话讲出这两个故事。</w:t>
      </w:r>
    </w:p>
    <w:p w14:paraId="1875342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</w:t>
      </w:r>
      <w:r>
        <w:rPr>
          <w:rFonts w:hint="eastAsia" w:ascii="宋体" w:hAnsi="宋体"/>
          <w:b/>
          <w:sz w:val="24"/>
          <w:szCs w:val="24"/>
        </w:rPr>
        <w:t xml:space="preserve">前解析】 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635F98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安排了《学弈》《两小儿辩日》两篇文言文，都是通过一个小故事来阐明某个道理，深入浅出，引人深思。通过学习两篇文言文，要让学生了解本单元用具体事例说明观点的方法的语文要素。同时，感受人物形象，探索学习要专心致志，生活中要善于观察，勤于思考的人文精神。</w:t>
      </w:r>
    </w:p>
    <w:p w14:paraId="65705D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言文学习：小学生学习文言文首先要掌握朗读的基本方法。教学中，教师要重视范读课文，提示学生注意朗读的语速放慢，停顿得当，还要读出不同句式的语气。在熟读文言文的基础上，达到背诵。在理解方面，学生可以借助注释，疏通文意，并且可以有一些自己的感悟。对文中蕴含的道理可以从不同角度阐述，但不能脱离文本，随意解说。</w:t>
      </w:r>
    </w:p>
    <w:p w14:paraId="22D1AD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人文主题：《学弈》全文短小精悍，通过讲述一个完整的故事，事中见理，告诉读者只有专心致志才能有所成就。《两小儿辩日》所表达的道理可以从不同角度阐释，但不能脱离文本，随意解说。从“辩日”的角度，可以说本文告诉我们，即使是非常熟悉的事物和现象，也可能包含着我们不了解或不确定的知识，需要多观察、多思考。从“小儿”和“孔子”的角度，本文还可以这样理解：只要善于观察，勤于思考，即使是小孩子也能有独特的发现和独到的思考；学识渊博、德高望重的孔子能在两个小孩子面前坦率承认自己“不能决”，而不是故作高深或恼羞成怒，也很令人敬佩。</w:t>
      </w:r>
    </w:p>
    <w:p w14:paraId="60E735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作者和文章出处：孟子（约前372-前289）名轲，字子舆，战国时期邹国(现山东邹城)人，我国古代著名的思想家、教育家。孟子是继孔子之后的儒家大师，被尊称为“亚圣”,后世将他与孔子合称为“孔孟”。《孟子》是孟子与他的弟子合著的,全书分为《梁惠王》《公孙丑》等七篇，书中记录了孟子的治国思想、政治观点和政治活动。这本著作在儒家典籍中占有很重要的地位,南宋时朱熹将其与《论语》《大学》《中庸》合在一起称为“四书”。</w:t>
      </w:r>
    </w:p>
    <w:p w14:paraId="20FFB2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列子》是一部内容驳杂的书，里面有大量的民间故事、寓言和神话传说。其中《汤问》一篇尤其突出，笔锋横扫天下,天地至理，万物奥妙，文中载有诸多超逸绝尘的神话传说;除课文外,一些我们熟悉的寓言，如《纪昌学射》《夸父逐日》《愚公移山》等，皆出自此篇。</w:t>
      </w:r>
    </w:p>
    <w:p w14:paraId="0C607D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关注主要人物：孔子 </w:t>
      </w:r>
    </w:p>
    <w:p w14:paraId="6CCA63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孔子（公元前551年9月28日-公元前479年4月11日），子姓，孔氏，名丘，字仲尼，生于春秋时期鲁国陬邑（今山东省曲阜市）．中国著名的思想家、教育家，与弟子周游列国十四年，晚年修订六经，即《诗》《书》《礼》《乐》《易》《春秋》。</w:t>
      </w:r>
    </w:p>
    <w:p w14:paraId="2B5CDC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科学知识：有关《两小儿辩日》中的科学知识，太阳看起来的大小，与太阳和地球的距离无关。为什么早晨的太阳看起来比中午时大呢?这是视觉上的错觉。同一个物体，放在比它大的物体群中显得小，而放在比它小的物体群中显得大。同样的道理，早晨的太阳，从地平线上升起来的背景是树木、房屋及远山和一小角天空，在这样的比较下此时的太阳显得大;而中午，太阳已高高升起，广阔浩瀚的天空是背景，此时的太阳就显得小了。中午的气温较早晨高,是否此时的太阳离我们近些呢?也不是。中午，太阳的热度照射在地面上，因此感到热;夜里，太阳照射在地面的热度消散了，因此早上感到凉快。温度的凉与热，并不能说明太阳距离地面的远与近。</w:t>
      </w:r>
    </w:p>
    <w:p w14:paraId="247579C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9CDFC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1．会写“援、俱”等4个字，能联系上下文理解“善、之、决”的意思。</w:t>
      </w:r>
    </w:p>
    <w:p w14:paraId="7E66E8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2．正确、流利地朗诵课文。背诵课文。</w:t>
      </w:r>
    </w:p>
    <w:p w14:paraId="4D000A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3．能根据注释疏通文意，说出故事内容。</w:t>
      </w:r>
    </w:p>
    <w:p w14:paraId="15AD19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4．能了解《两小儿辩日》中两个小孩各自的观点，并知道他们说明观点的依据。</w:t>
      </w:r>
    </w:p>
    <w:p w14:paraId="2CAE6DB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AB4BC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能根据注释疏通文意，说出故事内容。</w:t>
      </w:r>
    </w:p>
    <w:p w14:paraId="429F617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76B00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能了解《两小儿辩日》中两个小孩各自的观点，并知道他们说明观点的依据。</w:t>
      </w:r>
    </w:p>
    <w:p w14:paraId="5EF19D8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6360B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2719E0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BC892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89E24B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5F461E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B5D46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1．会读写“援、俱、弗”3个生字。</w:t>
      </w:r>
    </w:p>
    <w:p w14:paraId="04662C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2．能正确、流利地朗读《学弈》，并背诵。</w:t>
      </w:r>
    </w:p>
    <w:p w14:paraId="5ECA388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3．能根据注释，联系上下文理解“善、之”的意思，并能用自己的话说说故事的内容。</w:t>
      </w:r>
    </w:p>
    <w:p w14:paraId="0EE7ADC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9023BC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</w:p>
    <w:p w14:paraId="15BC19A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教师导入新课：</w:t>
      </w:r>
      <w:r>
        <w:rPr>
          <w:rFonts w:hint="eastAsia" w:ascii="宋体" w:hAnsi="宋体" w:cs="宋体"/>
          <w:sz w:val="24"/>
        </w:rPr>
        <w:t>今天我们要来学习我们小学阶段最后两篇文言文《学弈》和《两小儿辩日》。</w:t>
      </w:r>
    </w:p>
    <w:p w14:paraId="6C303B9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教师引导：我们一起先来学习《学弈》。</w:t>
      </w:r>
    </w:p>
    <w:p w14:paraId="116BAE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学弈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6B1C0F48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832FF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孟子（公元前372—前289）名轲，字子舆，战国时期邹城（今山东邹城）人。中国古代著名思想家、教育家，儒家学派的代表人物，后被尊称为“亚圣”，与孔子并称“孔孟”。《孟子》一书集中反映了孟子的基本思想。</w:t>
      </w:r>
    </w:p>
    <w:p w14:paraId="79D33B3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了解作者，可以帮助学生对这本书有更加全面的了解，也可能调动起学生阅读的积极性。</w:t>
      </w:r>
      <w:r>
        <w:rPr>
          <w:rFonts w:hint="eastAsia" w:ascii="宋体" w:hAnsi="宋体"/>
          <w:sz w:val="24"/>
          <w:szCs w:val="24"/>
        </w:rPr>
        <w:t>）</w:t>
      </w:r>
    </w:p>
    <w:p w14:paraId="37949BAE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5B253A4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</w:p>
    <w:p w14:paraId="3E3893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教师提出要求：自由阅读课文，读准字音，读通句子，读好停顿。</w:t>
      </w:r>
    </w:p>
    <w:p w14:paraId="1B7F5E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学生自由读课文</w:t>
      </w:r>
    </w:p>
    <w:p w14:paraId="00610A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教师引导正音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 w14:paraId="25EF5F75">
      <w:pPr>
        <w:spacing w:after="0"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ascii="Calibri" w:hAnsi="Calibri" w:cs="Calibri"/>
          <w:bCs/>
          <w:color w:val="000000" w:themeColor="text1"/>
          <w:sz w:val="21"/>
          <w:szCs w:val="21"/>
        </w:rPr>
        <w:t>①</w:t>
      </w: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 xml:space="preserve"> </w:t>
      </w:r>
      <w:r>
        <w:rPr>
          <w:rFonts w:hint="eastAsia" w:ascii="Calibri" w:hAnsi="Calibri" w:cs="Calibri"/>
          <w:bCs/>
          <w:color w:val="000000" w:themeColor="text1"/>
          <w:sz w:val="24"/>
          <w:szCs w:val="24"/>
        </w:rPr>
        <w:t>读准“</w:t>
      </w:r>
      <w:r>
        <w:rPr>
          <w:rFonts w:hint="eastAsia" w:ascii="宋体" w:hAnsi="宋体"/>
          <w:sz w:val="24"/>
          <w:szCs w:val="24"/>
        </w:rPr>
        <w:t>弈（ yì）、惟 （wéi）、援（yuán）、缴（zhuó）、鸿（hóng）、鹄（hú）”</w:t>
      </w:r>
    </w:p>
    <w:p w14:paraId="6B2DD349">
      <w:pPr>
        <w:spacing w:after="0" w:line="360" w:lineRule="auto"/>
        <w:ind w:firstLine="420" w:firstLineChars="200"/>
        <w:rPr>
          <w:rFonts w:ascii="宋体" w:hAnsi="宋体" w:cs="宋体"/>
          <w:sz w:val="24"/>
        </w:rPr>
      </w:pPr>
      <w:r>
        <w:rPr>
          <w:rFonts w:ascii="Calibri" w:hAnsi="Calibri" w:cs="Calibri"/>
          <w:bCs/>
          <w:color w:val="000000" w:themeColor="text1"/>
          <w:sz w:val="21"/>
          <w:szCs w:val="21"/>
        </w:rPr>
        <w:t>②</w:t>
      </w: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 xml:space="preserve"> </w:t>
      </w:r>
      <w:r>
        <w:rPr>
          <w:rFonts w:hint="eastAsia" w:ascii="宋体" w:hAnsi="宋体" w:cs="宋体"/>
          <w:sz w:val="24"/>
        </w:rPr>
        <w:t>教师讲解“一心以为有鸿鸽将至，为是其智弗若与”两句中都含有“为"字，读时容易混淆，可引导学生联系下文发现第一句中的“为”当“认为”讲，所以读wéi,而通过注释可以知道第二句中“为”当“因为”讲，所以读wèi。“与”读“yú”。</w:t>
      </w:r>
    </w:p>
    <w:p w14:paraId="580F80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65B5CE8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7F7F7F" w:themeColor="background1" w:themeShade="80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学生明确本课要求会写的生字，读准字音。观看写字视频。</w:t>
      </w:r>
    </w:p>
    <w:p w14:paraId="0AC24055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（2）重点指导“</w:t>
      </w:r>
      <w:r>
        <w:rPr>
          <w:rFonts w:hint="eastAsia" w:ascii="宋体" w:hAnsi="宋体"/>
          <w:sz w:val="24"/>
          <w:szCs w:val="24"/>
        </w:rPr>
        <w:t>援、俱、弗</w:t>
      </w:r>
      <w:r>
        <w:rPr>
          <w:rFonts w:hint="eastAsia"/>
          <w:sz w:val="24"/>
          <w:szCs w:val="24"/>
        </w:rPr>
        <w:t>”三个容易写错的字。</w:t>
      </w:r>
    </w:p>
    <w:p w14:paraId="592AC46F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  <w:r>
        <w:rPr>
          <w:rFonts w:hint="eastAsia"/>
          <w:sz w:val="24"/>
          <w:szCs w:val="24"/>
        </w:rPr>
        <w:t>书写“援”字时注意右半部分是“爰”，不要写成“爱”；“爰”的第六笔横要比第五笔横略宽。</w:t>
      </w:r>
    </w:p>
    <w:p w14:paraId="58BEC212">
      <w:pPr>
        <w:spacing w:after="0" w:line="360" w:lineRule="auto"/>
        <w:ind w:left="480" w:leftChars="218"/>
        <w:jc w:val="both"/>
        <w:rPr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  <w:r>
        <w:rPr>
          <w:rFonts w:hint="eastAsia"/>
          <w:sz w:val="24"/>
          <w:szCs w:val="24"/>
        </w:rPr>
        <w:t>书写“俱”字时注意右半部分的“具”，内部为三横，不要少写一横。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  <w:r>
        <w:rPr>
          <w:rFonts w:hint="eastAsia"/>
          <w:sz w:val="24"/>
          <w:szCs w:val="24"/>
        </w:rPr>
        <w:t>书写“弗”字时注意第三笔为竖折折钩，第四笔为竖撇，不要写成竖，第五笔竖要比第四笔竖撇略长。</w:t>
      </w:r>
    </w:p>
    <w:p w14:paraId="29280E06">
      <w:pPr>
        <w:numPr>
          <w:ilvl w:val="0"/>
          <w:numId w:val="1"/>
        </w:numPr>
        <w:spacing w:after="0" w:line="360" w:lineRule="auto"/>
        <w:ind w:left="480" w:leftChars="218"/>
        <w:rPr>
          <w:sz w:val="24"/>
          <w:szCs w:val="24"/>
        </w:rPr>
      </w:pPr>
      <w:r>
        <w:rPr>
          <w:rFonts w:hint="eastAsia"/>
          <w:sz w:val="24"/>
          <w:szCs w:val="24"/>
        </w:rPr>
        <w:t>划分节奏。</w:t>
      </w:r>
    </w:p>
    <w:p w14:paraId="00AEBBB9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教师提出问题：这则文言文的朗读节奏应该是怎样的？</w:t>
      </w:r>
    </w:p>
    <w:p w14:paraId="4A645CE2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学生汇报。</w:t>
      </w:r>
    </w:p>
    <w:p w14:paraId="074C182F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0D4865FF">
      <w:pPr>
        <w:spacing w:after="0" w:line="360" w:lineRule="auto"/>
        <w:ind w:left="480" w:leftChars="218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4352925" cy="2463165"/>
            <wp:effectExtent l="0" t="0" r="0" b="0"/>
            <wp:docPr id="3" name="图片 3" descr="1671006383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100638343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4527" cy="246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D8D7A">
      <w:pPr>
        <w:spacing w:line="440" w:lineRule="exact"/>
        <w:ind w:firstLine="480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引导学生读通课文，读通课文才能更好的理解课文。</w:t>
      </w:r>
      <w:r>
        <w:rPr>
          <w:rFonts w:hint="eastAsia" w:ascii="宋体" w:hAnsi="宋体"/>
          <w:sz w:val="24"/>
          <w:szCs w:val="24"/>
        </w:rPr>
        <w:t>）</w:t>
      </w:r>
    </w:p>
    <w:p w14:paraId="44A950BF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四、结合注释，疏通文意</w:t>
      </w:r>
    </w:p>
    <w:p w14:paraId="2E8B77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教师引导：结合课文后的注释，小组合作理解课文的每一句话，然后试着连起来说一说整篇故事的内容。</w:t>
      </w:r>
    </w:p>
    <w:p w14:paraId="3775E6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学生默读课文并交流讨论。</w:t>
      </w:r>
    </w:p>
    <w:p w14:paraId="410F7F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学生汇报。</w:t>
      </w:r>
    </w:p>
    <w:p w14:paraId="0A9049E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预设1：我通过“借助注释”的方法，知道了《学弈》这则文言文选自《孟子·告子上》，题目为后人所加。“弈”就是下棋，“学弈”的意思就是学下棋。</w:t>
      </w:r>
    </w:p>
    <w:p w14:paraId="5C6F21F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2：我通过“借助注释”的方法，知道了“弈秋”的“秋”是人名，因为善于下棋，所以称为弈秋；“通国”的意思是全国；通过之前学习过的文言文我知道“善......者”的意思是善于做某事的人；所以第一句话连起来的意思就是弈秋是全国最擅长下棋的人。</w:t>
      </w:r>
    </w:p>
    <w:p w14:paraId="2E76E9C8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3：通过之前学习过的知识，我知道“使”就是“让”的意思；“诲”的意思是教导；借助注释我知道“惟弈秋之为听”的意思是只听弈秋的教诲。“使弈秋诲二人弈，其一人专心致志，惟弈秋之为听”这句话连起来就是让弈秋指导两人下棋，一个人专心致志，一心只听弈秋的教诲。</w:t>
      </w:r>
    </w:p>
    <w:p w14:paraId="22F36A7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4：我通过联系上下文知道了“一人虽听之”的“之”是代词，指弈秋的教诲；借助注释我知道“鸿鹄”是指天鹅、大雁一类的鸟，“援”的意思是引，拉；“弓缴”是系在箭上的丝绳，这里指带有丝绳的箭，射出后可以将箭收回；“思援弓缴而射之”中的“之”练习上下文可知指的是鸿鹄。“一人虽听之，一心以为有鸿鹄将至，思援弓缴而射之。”这句话连起来的意思是另一个人虽然也在听，却一心以为有鸟要飞来，想要拿弓箭把它射下来。</w:t>
      </w:r>
    </w:p>
    <w:p w14:paraId="6F47EB4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预设5：我借助注释知道了“虽与之俱学，弗若之矣。”当中的“之”是他，指专心致志的那个人；“弗若”就是不如，所以这句话连起来的意思是 虽然他与第一个人一起学棋，但是棋艺比不上人家。</w:t>
      </w:r>
    </w:p>
    <w:p w14:paraId="351B299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6：我借助注释知道了“为是其智弗若与？曰：非然也。”这句话中“为”是因为；“与”是同“欤”，句末语气词，表示疑问。这里读yú；“然”就是这样，这句话连起来的意思是这是因为他的智力不如人家吗？当然不是这样的。</w:t>
      </w:r>
    </w:p>
    <w:p w14:paraId="6E1845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小组交流理解古文意思，培养学生的自学能力。</w:t>
      </w:r>
      <w:r>
        <w:rPr>
          <w:rFonts w:hint="eastAsia" w:ascii="宋体" w:hAnsi="宋体"/>
          <w:sz w:val="24"/>
          <w:szCs w:val="24"/>
        </w:rPr>
        <w:t>）</w:t>
      </w:r>
    </w:p>
    <w:p w14:paraId="343D740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师小结：同学们都很棒，借助注释和</w:t>
      </w:r>
      <w:r>
        <w:rPr>
          <w:rFonts w:hint="eastAsia" w:ascii="宋体" w:hAnsi="宋体" w:cs="宋体"/>
          <w:sz w:val="24"/>
        </w:rPr>
        <w:t>运用以前学过的方法知道了每句话的意思，请试着连起来说一说整篇故事的内容。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99C9E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：弈秋是全国最擅长下棋的人。让弈秋教导两个人下棋，一个人专心致志，只听弈秋的教导；另一个人虽然也在听，却一心以为有鸟要飞来，想要拿弓箭把它射下来。虽然他与第一个人一起学棋，但是棋艺比不上人家。这是因为他的智力不如人家吗？当然不是这样的。</w:t>
      </w:r>
    </w:p>
    <w:p w14:paraId="0AE358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教师出示要求：请找一找文中作者的观点及具体事例。</w:t>
      </w:r>
    </w:p>
    <w:p w14:paraId="4ECF4E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预设1：“弈秋，通国之善弈者也，使弈秋诲二人弈，其一人专心致志，唯弈秋之为听；一人虽听之，一心以为有鸿鹄将至，思援弓缴而射之，虽与之俱学，弗若之矣。”这段话是具体实例。</w:t>
      </w:r>
    </w:p>
    <w:p w14:paraId="01FDC5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预设2：“为是其智弗若与？曰：非然也。”这句话是观点。</w:t>
      </w:r>
    </w:p>
    <w:p w14:paraId="7F9989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3.合作探究。</w:t>
      </w:r>
    </w:p>
    <w:p w14:paraId="404A8E99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教师出示要求：文章是怎样用具体事例来说明“为是其智弗若与？曰：非然也”这个观点的？认真思考并进行小组交流。</w:t>
      </w:r>
    </w:p>
    <w:p w14:paraId="074D4D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生思考问题并交流。</w:t>
      </w:r>
    </w:p>
    <w:p w14:paraId="3BAA251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教师引导：两个人在学弈时有哪些不同的表现？</w:t>
      </w:r>
    </w:p>
    <w:p w14:paraId="095CC5A3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预设1：“其一人专心致志，唯弈秋之为听”其中一个人专心致志地听；而另一个人“一心以为有鸿鹄将至，思援，弓缴而射之”总想着无关的事情，</w:t>
      </w:r>
    </w:p>
    <w:p w14:paraId="4716A421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可以用哪些词语形容两人下棋时的状态？</w:t>
      </w:r>
    </w:p>
    <w:p w14:paraId="4AA35C61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预设1：“其一人专心致志，唯弈秋之为听”这个人的下棋状态可以用“一心一意、全神贯注、聚精会神、孜孜不倦、废寝忘食”等词语来形容。</w:t>
      </w:r>
    </w:p>
    <w:p w14:paraId="781BDFA2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师指导：“专心致志”这个成语就出自本文。</w:t>
      </w:r>
    </w:p>
    <w:p w14:paraId="605F475B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预设2：“一人虽听之，一心以为有鸿鹄将至，思援弓缴而射之。”这个人的状态，我想到了“三心二意、心神不宁、心不在焉、东张西望”等词语来形容他。</w:t>
      </w:r>
    </w:p>
    <w:p w14:paraId="4241517D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教师引导：本文的观点是“为是其智弗若与？曰：非然也。”既然不是智力影响两人学弈的结果，那影响他们成功与否的原因是什么呢？</w:t>
      </w:r>
    </w:p>
    <w:p w14:paraId="5EE003A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预设：学习态度最终影响了学弈的结果，学习和做事都要专心致志，不能三心二意。</w:t>
      </w:r>
    </w:p>
    <w:p w14:paraId="52F9C07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作者提出观点运用了什么修辞手法？运用这种修辞手法的好处是什么？</w:t>
      </w:r>
    </w:p>
    <w:p w14:paraId="52596D0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预设：运用了设问的修辞手法，这样能够引起人们的注意，启发读者的思考，使所要强调的意思更加突出。</w:t>
      </w:r>
    </w:p>
    <w:p w14:paraId="4BB93AB4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4.根据表格背一背。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0DE0F6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282565" cy="2495550"/>
            <wp:effectExtent l="0" t="0" r="0" b="0"/>
            <wp:docPr id="4" name="图片 4" descr="1671262218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12622186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861" cy="249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C017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这个部分的内容采取的是自主学习和合作学习相结合的方式，自主学习不等于放手不管，而是让学生借助注释理解词句，教师在适当的时机进行点拨，小学生对文言文接触不多，合作学习刚好弥补了学生自学的不足。</w:t>
      </w:r>
      <w:r>
        <w:rPr>
          <w:rFonts w:hint="eastAsia" w:ascii="宋体" w:hAnsi="宋体"/>
          <w:sz w:val="24"/>
          <w:szCs w:val="24"/>
        </w:rPr>
        <w:t>）</w:t>
      </w:r>
    </w:p>
    <w:p w14:paraId="3F51836E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五、主旨概括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52BF232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《学弈》一文写了全国最善于下棋的弈秋，教两个</w:t>
      </w:r>
      <w:r>
        <w:rPr>
          <w:rFonts w:hint="eastAsia" w:asciiTheme="minorEastAsia" w:hAnsiTheme="minorEastAsia"/>
          <w:sz w:val="24"/>
        </w:rPr>
        <w:t>学习态度不同</w:t>
      </w:r>
      <w:r>
        <w:rPr>
          <w:rFonts w:asciiTheme="minorEastAsia" w:hAnsiTheme="minorEastAsia"/>
          <w:sz w:val="24"/>
        </w:rPr>
        <w:t>的人下棋，结果两个人一个学得好，一个学得不好。通过这件事，说明了做事情应该</w:t>
      </w:r>
      <w:r>
        <w:rPr>
          <w:rFonts w:hint="eastAsia" w:asciiTheme="minorEastAsia" w:hAnsiTheme="minorEastAsia"/>
          <w:sz w:val="24"/>
        </w:rPr>
        <w:t>专心致志</w:t>
      </w:r>
      <w:r>
        <w:rPr>
          <w:rFonts w:asciiTheme="minorEastAsia" w:hAnsiTheme="minorEastAsia"/>
          <w:sz w:val="24"/>
        </w:rPr>
        <w:t>的道理。</w:t>
      </w:r>
    </w:p>
    <w:p w14:paraId="71F73CD5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4E59AF6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</w:p>
    <w:p w14:paraId="6776924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AD68F80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5648325" cy="1998345"/>
            <wp:effectExtent l="0" t="0" r="0" b="0"/>
            <wp:docPr id="7" name="图片 7" descr="1671262680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7126268089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3301" cy="200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BF5F2">
      <w:pPr>
        <w:spacing w:after="0" w:line="360" w:lineRule="auto"/>
        <w:rPr>
          <w:rFonts w:asciiTheme="minorEastAsia" w:hAnsiTheme="minorEastAsia"/>
          <w:sz w:val="24"/>
        </w:rPr>
      </w:pPr>
    </w:p>
    <w:p w14:paraId="11271398">
      <w:pPr>
        <w:spacing w:after="0" w:line="360" w:lineRule="auto"/>
        <w:ind w:firstLine="4216" w:firstLineChars="1400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327570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7438D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1.会写“辩”字。</w:t>
      </w:r>
    </w:p>
    <w:p w14:paraId="359FEF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2.能正确流利地朗诵并背诵《两小儿辩日》。</w:t>
      </w:r>
    </w:p>
    <w:p w14:paraId="53A6B7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3.能联系上下文理解“决”的意思，能根据注释疏通文意，说出《两小儿辩日》这个故事的内容。</w:t>
      </w:r>
    </w:p>
    <w:p w14:paraId="3DD238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4.能了解《两小儿辩日》中两个小孩各自的观点，并知道他们说明观点的依据。</w:t>
      </w:r>
    </w:p>
    <w:p w14:paraId="44D3021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E039CB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9F33E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教师导入：上节课我们学习了选自《孟子·告子上》的《学弈》。孟子是我国古代著名的思想家，他与另一位古代思想家孔子合称为“孔孟”。今天我们就来学习一篇与孔子有关的小故事。</w:t>
      </w:r>
    </w:p>
    <w:p w14:paraId="4597EE3A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教师板书</w:t>
      </w:r>
      <w:r>
        <w:rPr>
          <w:rFonts w:hint="eastAsia"/>
          <w:color w:val="000000" w:themeColor="text1"/>
          <w:sz w:val="24"/>
          <w:szCs w:val="24"/>
        </w:rPr>
        <w:t>：</w:t>
      </w:r>
      <w:r>
        <w:rPr>
          <w:rFonts w:hint="eastAsia" w:ascii="宋体" w:hAnsi="宋体"/>
          <w:color w:val="FF0000"/>
          <w:sz w:val="24"/>
          <w:szCs w:val="24"/>
        </w:rPr>
        <w:t>两小儿辩日，</w:t>
      </w:r>
      <w:r>
        <w:rPr>
          <w:rFonts w:hint="eastAsia" w:ascii="宋体" w:hAnsi="宋体"/>
          <w:sz w:val="24"/>
          <w:szCs w:val="24"/>
        </w:rPr>
        <w:t>学生齐读课题。</w:t>
      </w:r>
    </w:p>
    <w:p w14:paraId="709B0CD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二、了解孔子、《列子》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47C7C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孔子（公元前551—前479）名丘，字仲尼，鲁国陬邑（今山东曲阜）人。春秋时期思想家、政治家、教育家。儒家学派创始人。其言行被他的学生编成《论语》一书。</w:t>
      </w:r>
    </w:p>
    <w:p w14:paraId="67C70D8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《列子》是中国儒家典籍之一，相传为战国列御寇所著。《列子》内多为民间故事、寓言和神话传说，一些为人熟知的寓言故事，如“纪昌学射”“愚公移山”皆出于此书。</w:t>
      </w:r>
    </w:p>
    <w:p w14:paraId="5A5DF84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了解文中的人物和作品可以帮助学生对课文内容理解更深刻。</w:t>
      </w:r>
      <w:r>
        <w:rPr>
          <w:rFonts w:hint="eastAsia" w:ascii="宋体" w:hAnsi="宋体"/>
          <w:sz w:val="24"/>
          <w:szCs w:val="24"/>
        </w:rPr>
        <w:t>）</w:t>
      </w:r>
    </w:p>
    <w:p w14:paraId="6209F97B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33B4C70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</w:p>
    <w:p w14:paraId="39449E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教师提出要求：自由阅读课文，读准字音，读通句子，读好停顿。</w:t>
      </w:r>
    </w:p>
    <w:p w14:paraId="1891D1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教师引导正音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 w14:paraId="2D1368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微软雅黑" w:hAnsi="微软雅黑" w:eastAsia="微软雅黑" w:cs="微软雅黑"/>
          <w:bCs/>
          <w:color w:val="000000" w:themeColor="text1"/>
          <w:sz w:val="24"/>
          <w:szCs w:val="24"/>
        </w:rPr>
        <w:t>①</w:t>
      </w: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>“盘盂  沧沧凉凉</w:t>
      </w:r>
      <w:r>
        <w:rPr>
          <w:rFonts w:hint="eastAsia" w:ascii="宋体" w:hAnsi="宋体"/>
          <w:sz w:val="24"/>
          <w:szCs w:val="24"/>
        </w:rPr>
        <w:t>”中“盂”读“yú”，“沧”读“cāng”。</w:t>
      </w:r>
    </w:p>
    <w:p w14:paraId="5CAECAF5">
      <w:pPr>
        <w:spacing w:after="0" w:line="360" w:lineRule="auto"/>
        <w:ind w:firstLine="420" w:firstLineChars="200"/>
        <w:rPr>
          <w:rFonts w:ascii="宋体" w:hAnsi="宋体" w:cs="宋体"/>
          <w:sz w:val="24"/>
        </w:rPr>
      </w:pP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Cs/>
          <w:color w:val="000000" w:themeColor="text1"/>
          <w:sz w:val="24"/>
          <w:szCs w:val="24"/>
        </w:rPr>
        <w:t>②</w:t>
      </w: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>“</w:t>
      </w:r>
      <w:r>
        <w:rPr>
          <w:rFonts w:hint="eastAsia" w:ascii="宋体" w:hAnsi="宋体" w:cs="宋体"/>
          <w:sz w:val="24"/>
        </w:rPr>
        <w:t>此不为远者小而近者大乎？”当中的“为”是“是”的意思，读“wéi”。</w:t>
      </w:r>
    </w:p>
    <w:p w14:paraId="38AD032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③</w:t>
      </w:r>
      <w:r>
        <w:rPr>
          <w:rFonts w:hint="eastAsia" w:ascii="Calibri" w:hAnsi="Calibri" w:cs="Calibri"/>
          <w:bCs/>
          <w:color w:val="000000" w:themeColor="text1"/>
          <w:sz w:val="21"/>
          <w:szCs w:val="21"/>
        </w:rPr>
        <w:t>“</w:t>
      </w:r>
      <w:r>
        <w:rPr>
          <w:rFonts w:hint="eastAsia" w:ascii="宋体" w:hAnsi="宋体" w:cs="宋体"/>
          <w:sz w:val="24"/>
        </w:rPr>
        <w:t>此不为近者热而远者凉乎？”当中的“为”是“是”的意思，读“wéi”。</w:t>
      </w:r>
    </w:p>
    <w:p w14:paraId="605FBDF2">
      <w:pPr>
        <w:spacing w:after="0" w:line="360" w:lineRule="auto"/>
        <w:ind w:firstLine="480" w:firstLineChars="200"/>
        <w:rPr>
          <w:rFonts w:ascii="宋体" w:hAnsi="宋体" w:cs="宋体"/>
          <w:sz w:val="28"/>
          <w:szCs w:val="24"/>
        </w:rPr>
      </w:pPr>
      <w:r>
        <w:rPr>
          <w:rFonts w:hint="eastAsia" w:ascii="微软雅黑" w:hAnsi="微软雅黑" w:eastAsia="微软雅黑" w:cs="微软雅黑"/>
          <w:sz w:val="24"/>
        </w:rPr>
        <w:t>④</w:t>
      </w:r>
      <w:r>
        <w:rPr>
          <w:rFonts w:hint="eastAsia" w:ascii="宋体" w:hAnsi="宋体" w:cs="宋体"/>
          <w:sz w:val="24"/>
        </w:rPr>
        <w:t>“孰为汝多知乎？”当中的“为”同“谓”，“说”的意思，读“wèi”，“汝”读“rǔ”，“知”同“智”，意为智慧，读“zhì”。</w:t>
      </w:r>
    </w:p>
    <w:p w14:paraId="5406DC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264B060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7F7F7F" w:themeColor="background1" w:themeShade="80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学生明确本课要求会写的生字，读准字音。观看写字视频。</w:t>
      </w:r>
    </w:p>
    <w:p w14:paraId="2732DF7C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（2）重点指导“辩”字。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65B4609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“辩”左中右结构，书写时注意中间部分要窄一些，三个部分要写紧凑，“辛”第七笔竖要变成撇。</w:t>
      </w:r>
    </w:p>
    <w:p w14:paraId="53E9E103">
      <w:pPr>
        <w:numPr>
          <w:ilvl w:val="0"/>
          <w:numId w:val="1"/>
        </w:numPr>
        <w:spacing w:after="0" w:line="360" w:lineRule="auto"/>
        <w:ind w:left="480" w:leftChars="218"/>
        <w:rPr>
          <w:sz w:val="24"/>
          <w:szCs w:val="24"/>
        </w:rPr>
      </w:pPr>
      <w:r>
        <w:rPr>
          <w:rFonts w:hint="eastAsia"/>
          <w:sz w:val="24"/>
          <w:szCs w:val="24"/>
        </w:rPr>
        <w:t>划分节奏。</w:t>
      </w:r>
    </w:p>
    <w:p w14:paraId="4E6A02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教师出示要求：请根据划分的节奏读一读。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53E96E32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学生朗读。</w:t>
      </w:r>
    </w:p>
    <w:p w14:paraId="3D3547C9">
      <w:pPr>
        <w:spacing w:line="440" w:lineRule="exact"/>
        <w:ind w:firstLine="480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引导学生读通课文，读通课文才能更好的理解课文。</w:t>
      </w:r>
      <w:r>
        <w:rPr>
          <w:rFonts w:hint="eastAsia" w:ascii="宋体" w:hAnsi="宋体"/>
          <w:sz w:val="24"/>
          <w:szCs w:val="24"/>
        </w:rPr>
        <w:t>）</w:t>
      </w:r>
    </w:p>
    <w:p w14:paraId="400FB8C5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四、结合注释，疏通文意</w:t>
      </w:r>
    </w:p>
    <w:p w14:paraId="363033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sz w:val="24"/>
        </w:rPr>
        <w:t>教师引导：结合课文后的注释，小组合作理解课文的每一句话，然后试着连起来说一说整篇故事的内容。</w:t>
      </w:r>
    </w:p>
    <w:p w14:paraId="723D88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学生默读课文并交流讨论。</w:t>
      </w:r>
    </w:p>
    <w:p w14:paraId="3DB590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学生汇报。</w:t>
      </w:r>
    </w:p>
    <w:p w14:paraId="798436B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预设1：我通过“借助注释”的方法，知道了《两小儿辩日》这则文言文选自《列子·汤问》，题目为后人所加。“辩”就是争辩，“两小儿辩日”的意思两个小孩在争辩太阳远近的问题。</w:t>
      </w:r>
    </w:p>
    <w:p w14:paraId="6033298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2：“孔子东游，见两小儿辩斗，问其故。”我通过“借助注释”的方法，知道了“辩斗”就是辩论，争论。通过之前学习过的文言文我知道“游”的意思是游历。“故”是原因；所以第一句话的意思是：孔子游历东方，看见两个小孩在争辩，于是询问他们争辩的原因。</w:t>
      </w:r>
    </w:p>
    <w:p w14:paraId="25CCD20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3：借助注释我知道“以”就是认为。“日中”是正午。通过之前学习过的知识，我知道“去”就是“离”的意思；“初”的意思是刚刚。第二三自然段的意思是一个小孩说：“我认为太阳刚出来的时候离人近，到了正午时离人远。”另一个小孩说：“我认为太阳刚出来的时候离人远，到了正午时离人近。”</w:t>
      </w:r>
    </w:p>
    <w:p w14:paraId="3DA1E993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4：借助注释我知道“车盖”是古时车上的圆形篷盖，像雨伞一样。“及”就是到。“盘盂”是盛物的器皿。第4自然段的意思是前一个小孩说：“太阳刚出来的时候像车盖那样大，到了正午却像盘盂一样小，这不是因为远的东西看起来小，近的东西看起来大吗？”</w:t>
      </w:r>
    </w:p>
    <w:p w14:paraId="078A8B7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5：我借助注释知道了“沧沧凉凉”的意思是寒凉。“探汤”指把手伸到热水里去。这里指天气很热。汤，热水。第5自然段的意思是后一个小孩说：“太阳刚出来的时候天气很寒凉，到了正午就热得像把手伸进热水一样，这不是因为离得近让人感觉炎热，离得远让人感觉凉吗？”</w:t>
      </w:r>
    </w:p>
    <w:p w14:paraId="69160124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6：我借助注释知道了“孰”就是谁；“为”是同“谓”说的意思。“汝”就是你。“知”同“智”，智慧的意思。联系上下文我知道了“决”是判断的意思。所以最后两段话的意思是孔子无法判断孰是孰非。 两个小孩笑着说：“谁说你很聪明呢？”</w:t>
      </w:r>
    </w:p>
    <w:p w14:paraId="0C36ADE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师小结：同学们都很棒，借助注释和</w:t>
      </w:r>
      <w:r>
        <w:rPr>
          <w:rFonts w:hint="eastAsia" w:ascii="宋体" w:hAnsi="宋体" w:cs="宋体"/>
          <w:sz w:val="24"/>
        </w:rPr>
        <w:t>运用以前学过的方法知道了每句话的意思，请试着连起来说一说整篇故事的内容。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BA390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（出示课件43）</w:t>
      </w:r>
      <w:r>
        <w:rPr>
          <w:rFonts w:hint="eastAsia" w:ascii="宋体" w:hAnsi="宋体"/>
          <w:sz w:val="24"/>
          <w:szCs w:val="24"/>
        </w:rPr>
        <w:t>预设：</w:t>
      </w:r>
    </w:p>
    <w:p w14:paraId="0B29BD2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孔子游历东方，看见两个小孩在争辩，于是询问他们争辩的原因。</w:t>
      </w:r>
    </w:p>
    <w:p w14:paraId="5B4A0FD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一个小孩说：“我认为太阳刚出来的时候离人近，到了正午时离人远。”</w:t>
      </w:r>
    </w:p>
    <w:p w14:paraId="434F0F1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另一个小孩说：“我认为太阳刚出来的时候离人远，到了正午时离人近。”</w:t>
      </w:r>
    </w:p>
    <w:p w14:paraId="4B039B1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前一个小孩说：“太阳刚出来的时候像车盖那样大，到了正午却像盘盂一样小，这不是因为远的东西看起来小，近的东西看起来大吗？”</w:t>
      </w:r>
    </w:p>
    <w:p w14:paraId="6462574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后一个小孩说：“太阳刚出来的时候天气很寒凉，到了正午就热得像把手伸进热水一样，这不是因为离得近让人感觉炎热，离得远让人感觉凉吗？”</w:t>
      </w:r>
    </w:p>
    <w:p w14:paraId="2BBA9A3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孔子无法判断孰是孰非。</w:t>
      </w:r>
    </w:p>
    <w:p w14:paraId="30BB8AB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两个小孩笑着说：“谁说你很聪明呢？”</w:t>
      </w:r>
    </w:p>
    <w:p w14:paraId="25C4B0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2.合作探究。</w:t>
      </w:r>
    </w:p>
    <w:p w14:paraId="05B4C0B3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教师出示要求：文中两个小孩的观点分别是什么？他们是怎样说明自己的观点的？小组合作，填写表格。</w:t>
      </w:r>
    </w:p>
    <w:p w14:paraId="025159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生小组合作，完成表格。</w:t>
      </w:r>
    </w:p>
    <w:p w14:paraId="05E1D3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4387CB80">
      <w:pPr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186680" cy="1626870"/>
            <wp:effectExtent l="0" t="0" r="0" b="0"/>
            <wp:docPr id="12" name="图片 12" descr="1671267113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7126711324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3159" cy="163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6BE6A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教师出示要求：两个小儿分别是从哪个角度来表达自己观点的？</w:t>
      </w:r>
    </w:p>
    <w:p w14:paraId="7113B9A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预设1：小儿甲是从视觉效果的角度来表达的观点。</w:t>
      </w:r>
    </w:p>
    <w:p w14:paraId="1CC63102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预设2：小儿乙是从对温度的感知来表达的观点。</w:t>
      </w:r>
    </w:p>
    <w:p w14:paraId="7A52DE9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让学生运用对比观察的方法，旨在引导学生体会两小儿结合自身生活经验，说明自己观点的方法，同时发现双方都言之有理，为下文孔子不能决也做铺垫。）</w:t>
      </w:r>
    </w:p>
    <w:p w14:paraId="5831F78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两小儿能够驳倒对方的观点吗？为什么？</w:t>
      </w:r>
    </w:p>
    <w:p w14:paraId="0FF3057D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预设：不能。因为两小儿是从不同的角度思考同一个问题，他们的观点都有事实和常理作为支撑，所以他们各有各的道理，不能说服对方，孔子也无法判断孰是孰非。</w:t>
      </w:r>
    </w:p>
    <w:p w14:paraId="79264C6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教师提出问题：两小儿辩斗正酣，请孔子决断，偏偏“孔子不能决也”，这是为什么？</w:t>
      </w:r>
    </w:p>
    <w:p w14:paraId="4D4DC38A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预设1：仅从两小儿所言判断，皆有理有据，孔子不能妄下结论。</w:t>
      </w:r>
    </w:p>
    <w:p w14:paraId="3B5360E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预设2：受时代所限，当时无法判断两小儿说的孰是孰非，孔子自然也不可能知道。</w:t>
      </w:r>
    </w:p>
    <w:p w14:paraId="08BA04C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教师提出问题：通过学习这篇文章，你懂得了什么道理呢？</w:t>
      </w:r>
    </w:p>
    <w:p w14:paraId="6355B488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预设1：只要善于观察，勤于思考，即使是小孩子也能有独特的发现和独到的思考。</w:t>
      </w:r>
    </w:p>
    <w:p w14:paraId="69FBC3B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预设2：学识渊博、德高望重的孔子能在两个小孩子面前坦率承认自己“不能决”，而不是故作高深或恼羞成怒，也很令人敬佩。</w:t>
      </w:r>
    </w:p>
    <w:p w14:paraId="7A90E693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3.根据表格背一背。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EA8918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4839970" cy="2127885"/>
            <wp:effectExtent l="0" t="0" r="0" b="0"/>
            <wp:docPr id="13" name="图片 13" descr="1671267592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7126759284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5273" cy="213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A22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这个部分的内容采取的是自主学习和合作学习相结合的方式，自主学习不等于放手不管，而是让学生借助注释理解词句，教师在适当的时机进行点拨，小学生对文言文接触不多，合作学习刚好弥补了学生自学的不足。）</w:t>
      </w:r>
    </w:p>
    <w:p w14:paraId="6F2D5ED4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五、主旨概括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出示课件51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A9BEDEA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《两小儿辩日》围绕太阳什么时候离人近的问题，两个小儿争持不下，连孔子也无法裁决的故事，表现了两个小儿善于观察，说话有理有据，也表现了孔子谦虚谨慎、</w:t>
      </w:r>
      <w:r>
        <w:rPr>
          <w:rFonts w:hint="eastAsia" w:asciiTheme="minorEastAsia" w:hAnsiTheme="minorEastAsia"/>
          <w:sz w:val="24"/>
        </w:rPr>
        <w:t>实事求是</w:t>
      </w:r>
      <w:r>
        <w:rPr>
          <w:rFonts w:asciiTheme="minorEastAsia" w:hAnsiTheme="minorEastAsia"/>
          <w:sz w:val="24"/>
        </w:rPr>
        <w:t>的态度。</w:t>
      </w:r>
    </w:p>
    <w:p w14:paraId="0B031070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六、拓展延伸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出示课件52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F9A57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教师安排学生观看视频</w:t>
      </w:r>
    </w:p>
    <w:p w14:paraId="2F2644E3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让他们在直观中探究太阳到底什么时候离地球远,什么时候离地球近;这个令两小儿争辩不休的问题,本是枯燥难懂的知识,这样可被学生轻而易举地掌握。）</w:t>
      </w:r>
    </w:p>
    <w:p w14:paraId="6A2D78E7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出示课件53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D8417D9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八、课后作业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出示课件54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F93C92D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熟练背诵《学弈》和《两小儿辩日》。</w:t>
      </w:r>
    </w:p>
    <w:p w14:paraId="6399D289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</w:p>
    <w:p w14:paraId="1F2EB01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26C995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5543550" cy="2446655"/>
            <wp:effectExtent l="0" t="0" r="0" b="0"/>
            <wp:docPr id="14" name="图片 14" descr="167127682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7127682464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428" cy="244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047CD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</w:p>
    <w:p w14:paraId="6F9F41C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BACA7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学弈》和《两小儿辩日》是语文教材六年级下册第五单元的第一课，以短小而富有趣味的篇章，勾连学生的生活经验，激发学生学习文言文的兴趣。本单元的主题是“科学精神”，语文要素是“体会文章是怎样用具体事例说明观点的”。本课中的两篇文言文，都是通过一个小故事来阐明某个道理，深入浅出引人深思。</w:t>
      </w:r>
    </w:p>
    <w:p w14:paraId="399712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《学弈》全文共五句话，虽不足百字，却把两个人学弈的过程写得清楚明白，道理说得透彻。全文短小精悍，通过讲述一个完整的故事告诉读者只有专心致志才能有所成就。</w:t>
      </w:r>
    </w:p>
    <w:p w14:paraId="73BC73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两小儿辩日》全文共分七个自然段，篇幅短小，故事简单，构思却颇具匠心。开头以无名小儿与“圣人”孔子对举，其地位和学问的对比本应高下立现，但作者通过一个“辩”字为后文制造了悬念。文章随后以人物对话的方式，讲述了两小儿各自的观点和依据，紧扣“辩”字，有观点，有事实依据，增强了辩论性。随着两小儿对话的结束，孔子“不能决”，将开头处的悬念一笔击破，结尾有无尽余味。本文所表达的道理可以从不同角度阐述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6A96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3595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CBD7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2C20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D764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1DCD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CF07B2"/>
    <w:multiLevelType w:val="singleLevel"/>
    <w:tmpl w:val="AECF07B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iMmVjYTA2NzlmMjY2NGM0MzcwN2RlN2NiNjBjOTIifQ=="/>
  </w:docVars>
  <w:rsids>
    <w:rsidRoot w:val="00D31D50"/>
    <w:rsid w:val="00001DFC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2E72"/>
    <w:rsid w:val="0019048E"/>
    <w:rsid w:val="001907C2"/>
    <w:rsid w:val="001A0051"/>
    <w:rsid w:val="001B02F0"/>
    <w:rsid w:val="001C536E"/>
    <w:rsid w:val="001C5AB7"/>
    <w:rsid w:val="001D1A4D"/>
    <w:rsid w:val="001D4B5F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2556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840C9"/>
    <w:rsid w:val="003A6D5E"/>
    <w:rsid w:val="003B24F9"/>
    <w:rsid w:val="003B4E56"/>
    <w:rsid w:val="003C5667"/>
    <w:rsid w:val="003D1821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A7A8D"/>
    <w:rsid w:val="004B0B90"/>
    <w:rsid w:val="004B353D"/>
    <w:rsid w:val="004C170C"/>
    <w:rsid w:val="004D2731"/>
    <w:rsid w:val="004D405E"/>
    <w:rsid w:val="004D73EF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543"/>
    <w:rsid w:val="00633D85"/>
    <w:rsid w:val="00653B8C"/>
    <w:rsid w:val="00654BE0"/>
    <w:rsid w:val="00657EF9"/>
    <w:rsid w:val="00672AC7"/>
    <w:rsid w:val="0067353B"/>
    <w:rsid w:val="00676266"/>
    <w:rsid w:val="00682BAD"/>
    <w:rsid w:val="0068716C"/>
    <w:rsid w:val="006C06C2"/>
    <w:rsid w:val="006D07E5"/>
    <w:rsid w:val="006D2497"/>
    <w:rsid w:val="006E2FB3"/>
    <w:rsid w:val="006E414F"/>
    <w:rsid w:val="006E63A3"/>
    <w:rsid w:val="006F56C3"/>
    <w:rsid w:val="00701019"/>
    <w:rsid w:val="007121FC"/>
    <w:rsid w:val="00720F8E"/>
    <w:rsid w:val="00734EBE"/>
    <w:rsid w:val="00737DC7"/>
    <w:rsid w:val="00750618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043D2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C7C39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873C3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50BE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D6371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0658"/>
    <w:rsid w:val="00C76617"/>
    <w:rsid w:val="00C851E1"/>
    <w:rsid w:val="00C9454F"/>
    <w:rsid w:val="00CA177C"/>
    <w:rsid w:val="00CA3637"/>
    <w:rsid w:val="00CC0C57"/>
    <w:rsid w:val="00CD5DA8"/>
    <w:rsid w:val="00CD60AC"/>
    <w:rsid w:val="00CE0B93"/>
    <w:rsid w:val="00CE2658"/>
    <w:rsid w:val="00CF1CC3"/>
    <w:rsid w:val="00CF2461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0837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724C1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30D5F41"/>
    <w:rsid w:val="152A3840"/>
    <w:rsid w:val="17911FD8"/>
    <w:rsid w:val="19424F8D"/>
    <w:rsid w:val="1B644633"/>
    <w:rsid w:val="1CB41EDA"/>
    <w:rsid w:val="1D3A1F65"/>
    <w:rsid w:val="1F725B05"/>
    <w:rsid w:val="24512343"/>
    <w:rsid w:val="288D150B"/>
    <w:rsid w:val="2A0C379B"/>
    <w:rsid w:val="2ABB20D8"/>
    <w:rsid w:val="31032D9B"/>
    <w:rsid w:val="31EB2AB5"/>
    <w:rsid w:val="32DA0EC9"/>
    <w:rsid w:val="341F21EC"/>
    <w:rsid w:val="357D3FD0"/>
    <w:rsid w:val="37212BDB"/>
    <w:rsid w:val="37436ACA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5C447CD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8752</Words>
  <Characters>8890</Characters>
  <Lines>64</Lines>
  <Paragraphs>18</Paragraphs>
  <TotalTime>2</TotalTime>
  <ScaleCrop>false</ScaleCrop>
  <LinksUpToDate>false</LinksUpToDate>
  <CharactersWithSpaces>8910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9BAD941B58FC4988A1EC1F5AB7416A69_12</vt:lpwstr>
  </property>
</Properties>
</file>